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27450" w14:textId="249F453C" w:rsidR="00B92A95" w:rsidRDefault="00C51730" w:rsidP="00C51730">
      <w:pPr>
        <w:spacing w:after="200" w:line="360" w:lineRule="auto"/>
        <w:jc w:val="both"/>
        <w:rPr>
          <w:sz w:val="36"/>
          <w:szCs w:val="36"/>
        </w:rPr>
      </w:pPr>
      <w:r>
        <w:rPr>
          <w:noProof/>
          <w:sz w:val="36"/>
          <w:szCs w:val="36"/>
        </w:rPr>
        <w:drawing>
          <wp:anchor distT="0" distB="0" distL="0" distR="0" simplePos="0" relativeHeight="3" behindDoc="0" locked="0" layoutInCell="1" allowOverlap="1" wp14:anchorId="72772ECA" wp14:editId="7620594E">
            <wp:simplePos x="0" y="0"/>
            <wp:positionH relativeFrom="column">
              <wp:posOffset>125730</wp:posOffset>
            </wp:positionH>
            <wp:positionV relativeFrom="paragraph">
              <wp:posOffset>0</wp:posOffset>
            </wp:positionV>
            <wp:extent cx="1584960" cy="584835"/>
            <wp:effectExtent l="0" t="0" r="0" b="5715"/>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stretch>
                      <a:fillRect/>
                    </a:stretch>
                  </pic:blipFill>
                  <pic:spPr bwMode="auto">
                    <a:xfrm>
                      <a:off x="0" y="0"/>
                      <a:ext cx="1584960" cy="584835"/>
                    </a:xfrm>
                    <a:prstGeom prst="rect">
                      <a:avLst/>
                    </a:prstGeom>
                  </pic:spPr>
                </pic:pic>
              </a:graphicData>
            </a:graphic>
            <wp14:sizeRelH relativeFrom="margin">
              <wp14:pctWidth>0</wp14:pctWidth>
            </wp14:sizeRelH>
            <wp14:sizeRelV relativeFrom="margin">
              <wp14:pctHeight>0</wp14:pctHeight>
            </wp14:sizeRelV>
          </wp:anchor>
        </w:drawing>
      </w:r>
      <w:r>
        <w:rPr>
          <w:noProof/>
          <w:sz w:val="36"/>
          <w:szCs w:val="36"/>
        </w:rPr>
        <w:drawing>
          <wp:anchor distT="0" distB="0" distL="0" distR="0" simplePos="0" relativeHeight="2" behindDoc="0" locked="0" layoutInCell="1" allowOverlap="1" wp14:anchorId="1580FC2C" wp14:editId="0F44FCEC">
            <wp:simplePos x="0" y="0"/>
            <wp:positionH relativeFrom="column">
              <wp:posOffset>4255770</wp:posOffset>
            </wp:positionH>
            <wp:positionV relativeFrom="paragraph">
              <wp:posOffset>0</wp:posOffset>
            </wp:positionV>
            <wp:extent cx="1676400" cy="565785"/>
            <wp:effectExtent l="0" t="0" r="0" b="5715"/>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tretch>
                      <a:fillRect/>
                    </a:stretch>
                  </pic:blipFill>
                  <pic:spPr bwMode="auto">
                    <a:xfrm>
                      <a:off x="0" y="0"/>
                      <a:ext cx="1676400" cy="565785"/>
                    </a:xfrm>
                    <a:prstGeom prst="rect">
                      <a:avLst/>
                    </a:prstGeom>
                  </pic:spPr>
                </pic:pic>
              </a:graphicData>
            </a:graphic>
            <wp14:sizeRelH relativeFrom="margin">
              <wp14:pctWidth>0</wp14:pctWidth>
            </wp14:sizeRelH>
            <wp14:sizeRelV relativeFrom="margin">
              <wp14:pctHeight>0</wp14:pctHeight>
            </wp14:sizeRelV>
          </wp:anchor>
        </w:drawing>
      </w:r>
      <w:r>
        <w:rPr>
          <w:noProof/>
          <w:sz w:val="36"/>
          <w:szCs w:val="36"/>
        </w:rPr>
        <w:drawing>
          <wp:anchor distT="0" distB="0" distL="0" distR="0" simplePos="0" relativeHeight="4" behindDoc="0" locked="0" layoutInCell="1" allowOverlap="1" wp14:anchorId="139A0724" wp14:editId="1886E9B9">
            <wp:simplePos x="0" y="0"/>
            <wp:positionH relativeFrom="column">
              <wp:posOffset>2396490</wp:posOffset>
            </wp:positionH>
            <wp:positionV relativeFrom="paragraph">
              <wp:posOffset>0</wp:posOffset>
            </wp:positionV>
            <wp:extent cx="1165860" cy="640080"/>
            <wp:effectExtent l="0" t="0" r="0" b="7620"/>
            <wp:wrapSquare wrapText="largest"/>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9"/>
                    <a:stretch>
                      <a:fillRect/>
                    </a:stretch>
                  </pic:blipFill>
                  <pic:spPr bwMode="auto">
                    <a:xfrm>
                      <a:off x="0" y="0"/>
                      <a:ext cx="1165860" cy="640080"/>
                    </a:xfrm>
                    <a:prstGeom prst="rect">
                      <a:avLst/>
                    </a:prstGeom>
                  </pic:spPr>
                </pic:pic>
              </a:graphicData>
            </a:graphic>
            <wp14:sizeRelH relativeFrom="margin">
              <wp14:pctWidth>0</wp14:pctWidth>
            </wp14:sizeRelH>
            <wp14:sizeRelV relativeFrom="margin">
              <wp14:pctHeight>0</wp14:pctHeight>
            </wp14:sizeRelV>
          </wp:anchor>
        </w:drawing>
      </w:r>
    </w:p>
    <w:p w14:paraId="4D925F58" w14:textId="01BCD7F6" w:rsidR="00B92A95" w:rsidRDefault="00B92A95" w:rsidP="00C51730">
      <w:pPr>
        <w:spacing w:after="200" w:line="360" w:lineRule="auto"/>
        <w:jc w:val="both"/>
        <w:rPr>
          <w:sz w:val="36"/>
          <w:szCs w:val="36"/>
        </w:rPr>
      </w:pPr>
    </w:p>
    <w:p w14:paraId="7DD4F6BC" w14:textId="77777777" w:rsidR="00C51730" w:rsidRDefault="00C51730" w:rsidP="00C51730">
      <w:pPr>
        <w:spacing w:after="200" w:line="360" w:lineRule="auto"/>
        <w:jc w:val="both"/>
        <w:rPr>
          <w:sz w:val="36"/>
          <w:szCs w:val="36"/>
        </w:rPr>
      </w:pPr>
    </w:p>
    <w:p w14:paraId="0ADF71D6" w14:textId="0370C633" w:rsidR="00B92A95" w:rsidRPr="006464DF" w:rsidRDefault="00000000" w:rsidP="00C51730">
      <w:pPr>
        <w:spacing w:after="200" w:line="360" w:lineRule="auto"/>
        <w:jc w:val="center"/>
        <w:rPr>
          <w:rFonts w:ascii="Calibri" w:hAnsi="Calibri"/>
          <w:b/>
          <w:bCs/>
          <w:sz w:val="36"/>
          <w:szCs w:val="36"/>
        </w:rPr>
      </w:pPr>
      <w:r>
        <w:rPr>
          <w:rFonts w:ascii="Calibri" w:hAnsi="Calibri"/>
          <w:b/>
          <w:bCs/>
          <w:sz w:val="36"/>
          <w:szCs w:val="36"/>
        </w:rPr>
        <w:t>Hungarian Bare-Knuckle Federation Rules</w:t>
      </w:r>
    </w:p>
    <w:p w14:paraId="391ED4EB" w14:textId="77777777" w:rsidR="00B92A95" w:rsidRDefault="00B92A95" w:rsidP="00C51730">
      <w:pPr>
        <w:spacing w:after="200" w:line="360" w:lineRule="auto"/>
        <w:jc w:val="both"/>
      </w:pPr>
    </w:p>
    <w:p w14:paraId="7173B03E" w14:textId="77777777" w:rsidR="00C12716" w:rsidRDefault="00C12716" w:rsidP="00C12716">
      <w:pPr>
        <w:spacing w:after="200" w:line="360" w:lineRule="auto"/>
        <w:jc w:val="both"/>
        <w:rPr>
          <w:rFonts w:ascii="Calibri" w:hAnsi="Calibri"/>
          <w:sz w:val="22"/>
          <w:szCs w:val="22"/>
        </w:rPr>
      </w:pPr>
      <w:r w:rsidRPr="00C12716">
        <w:rPr>
          <w:rFonts w:ascii="Calibri" w:hAnsi="Calibri"/>
          <w:sz w:val="22"/>
          <w:szCs w:val="22"/>
        </w:rPr>
        <w:t>In addition to the safety and health of our athletes, compliance with our rules is the most important thing for our organization.</w:t>
      </w:r>
    </w:p>
    <w:p w14:paraId="31106B31" w14:textId="77777777" w:rsidR="008B6529" w:rsidRPr="00C12716" w:rsidRDefault="008B6529" w:rsidP="00C12716">
      <w:pPr>
        <w:spacing w:after="200" w:line="360" w:lineRule="auto"/>
        <w:jc w:val="both"/>
        <w:rPr>
          <w:rFonts w:ascii="Calibri" w:hAnsi="Calibri"/>
          <w:sz w:val="22"/>
          <w:szCs w:val="22"/>
        </w:rPr>
      </w:pPr>
    </w:p>
    <w:p w14:paraId="7E3D32DB"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Membership and entry requirements:</w:t>
      </w:r>
    </w:p>
    <w:p w14:paraId="67235D99" w14:textId="4625EB8F" w:rsidR="008B6529" w:rsidRDefault="00C12716" w:rsidP="00C12716">
      <w:pPr>
        <w:spacing w:after="200" w:line="360" w:lineRule="auto"/>
        <w:jc w:val="both"/>
        <w:rPr>
          <w:rFonts w:ascii="Calibri" w:hAnsi="Calibri"/>
          <w:sz w:val="22"/>
          <w:szCs w:val="22"/>
        </w:rPr>
      </w:pPr>
      <w:r w:rsidRPr="00C12716">
        <w:rPr>
          <w:rFonts w:ascii="Calibri" w:hAnsi="Calibri"/>
          <w:sz w:val="22"/>
          <w:szCs w:val="22"/>
        </w:rPr>
        <w:t>The prerequisite for membership of the MPKSZ (Hungarian Bare-Knuckle Federation) is that ONLY competitors who have a minimum of 3 years proven combat sports career can participate in events supervised by the MPKSZ, so the competitor declares that he is aware of the possible injuries recorded and accepts their consequences. The competitor takes out an insurance to compensate for any possible damages arising from injuries.</w:t>
      </w:r>
    </w:p>
    <w:p w14:paraId="42F8EF8A" w14:textId="37CAA1C5" w:rsidR="008B6529" w:rsidRPr="008B6529" w:rsidRDefault="008B6529" w:rsidP="00C12716">
      <w:pPr>
        <w:spacing w:after="200" w:line="360" w:lineRule="auto"/>
        <w:jc w:val="both"/>
        <w:rPr>
          <w:rFonts w:ascii="Calibri" w:hAnsi="Calibri"/>
          <w:sz w:val="22"/>
          <w:szCs w:val="22"/>
          <w:lang w:val="en"/>
        </w:rPr>
      </w:pPr>
      <w:r w:rsidRPr="008B6529">
        <w:rPr>
          <w:rFonts w:ascii="Calibri" w:hAnsi="Calibri"/>
          <w:sz w:val="22"/>
          <w:szCs w:val="22"/>
          <w:lang w:val="en"/>
        </w:rPr>
        <w:t>Refereeing or judging duties may only be performed by a person who holds a valid, previously obtained officiating license for boxing, kickboxing, Muay Thai, or MMA.</w:t>
      </w:r>
    </w:p>
    <w:p w14:paraId="602D4C35"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The promoter excludes its liability in connection with any injuries incurred during the fights, and refers to the fact that it properly performs the activities associated with the mandatory organization (such as adequate provision of the venue, availability of medical care - provided by an ambulance per event), and compensation for damages associated with injuries is to be paid exclusively by the insurance taken out by the competitor.</w:t>
      </w:r>
    </w:p>
    <w:p w14:paraId="3418CB1A" w14:textId="387A9EAD" w:rsidR="00C12716" w:rsidRDefault="00C12716" w:rsidP="00C12716">
      <w:pPr>
        <w:spacing w:after="200" w:line="360" w:lineRule="auto"/>
        <w:jc w:val="both"/>
        <w:rPr>
          <w:rFonts w:ascii="Calibri" w:hAnsi="Calibri"/>
          <w:sz w:val="22"/>
          <w:szCs w:val="22"/>
        </w:rPr>
      </w:pPr>
      <w:r w:rsidRPr="00C12716">
        <w:rPr>
          <w:rFonts w:ascii="Calibri" w:hAnsi="Calibri"/>
          <w:sz w:val="22"/>
          <w:szCs w:val="22"/>
        </w:rPr>
        <w:t>The competitor entering the competition undertakes the bare-knuckle fight/fights with the risk factors associated with the competition, the conditions described by the event organizer (venue, match conditions) and accepts the rules of the MPKSZ, which are recorded in detail below.</w:t>
      </w:r>
    </w:p>
    <w:p w14:paraId="775CD256" w14:textId="77777777" w:rsidR="00C12716" w:rsidRDefault="00C12716" w:rsidP="00C12716">
      <w:pPr>
        <w:spacing w:after="200" w:line="360" w:lineRule="auto"/>
        <w:jc w:val="both"/>
        <w:rPr>
          <w:rFonts w:ascii="Calibri" w:hAnsi="Calibri"/>
          <w:sz w:val="22"/>
          <w:szCs w:val="22"/>
        </w:rPr>
      </w:pPr>
    </w:p>
    <w:p w14:paraId="52F5501C" w14:textId="77777777" w:rsidR="008B6529" w:rsidRPr="00C12716" w:rsidRDefault="008B6529" w:rsidP="00C12716">
      <w:pPr>
        <w:spacing w:after="200" w:line="360" w:lineRule="auto"/>
        <w:jc w:val="both"/>
        <w:rPr>
          <w:rFonts w:ascii="Calibri" w:hAnsi="Calibri"/>
          <w:sz w:val="22"/>
          <w:szCs w:val="22"/>
        </w:rPr>
      </w:pPr>
    </w:p>
    <w:p w14:paraId="363478F7"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lastRenderedPageBreak/>
        <w:t>Mandatory medical examinations:</w:t>
      </w:r>
    </w:p>
    <w:p w14:paraId="16117160"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In order to obtain a competition permit, the athlete must submit to MPKSZ (at the latest 7-15 days before the scheduled fight) the results of the: Blood, Urine, NE / non-ehanced cranial CT scan., AIDS and Hepatitis B tests, which cannot be older than 30 days and has to have a sport insurance.</w:t>
      </w:r>
    </w:p>
    <w:p w14:paraId="36373AF4"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 </w:t>
      </w:r>
    </w:p>
    <w:p w14:paraId="7FDD7CA0"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Official Weight Classes:</w:t>
      </w:r>
    </w:p>
    <w:p w14:paraId="6F030C18"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Flyweight: Under 125 lbs or 57 kg</w:t>
      </w:r>
    </w:p>
    <w:p w14:paraId="62F3EC3A"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Bantamweight: Under 135 lbs or 61 kg</w:t>
      </w:r>
    </w:p>
    <w:p w14:paraId="42BA627C"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Featherweight: Under 145lbs or 66kg</w:t>
      </w:r>
    </w:p>
    <w:p w14:paraId="0360FABA"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Lightweight: Under 155 lbs or 70 kg</w:t>
      </w:r>
    </w:p>
    <w:p w14:paraId="3A7F7694"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Welterweight: Under 165 lbs or 75 kg</w:t>
      </w:r>
    </w:p>
    <w:p w14:paraId="46F4F0C5"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Middleweight: Under 175 lbs or 79 kg</w:t>
      </w:r>
    </w:p>
    <w:p w14:paraId="3DC589B6"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Lightheavyweight: Under 186 lbs or 84kg</w:t>
      </w:r>
    </w:p>
    <w:p w14:paraId="5E40E448"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Cruiserweight: Under 206 lbs or 93 kg</w:t>
      </w:r>
    </w:p>
    <w:p w14:paraId="7A827DD6" w14:textId="77777777" w:rsidR="00C12716" w:rsidRDefault="00C12716" w:rsidP="00C12716">
      <w:pPr>
        <w:spacing w:after="200" w:line="360" w:lineRule="auto"/>
        <w:jc w:val="both"/>
        <w:rPr>
          <w:rFonts w:ascii="Calibri" w:hAnsi="Calibri"/>
          <w:sz w:val="22"/>
          <w:szCs w:val="22"/>
        </w:rPr>
      </w:pPr>
      <w:r w:rsidRPr="00C12716">
        <w:rPr>
          <w:rFonts w:ascii="Calibri" w:hAnsi="Calibri"/>
          <w:sz w:val="22"/>
          <w:szCs w:val="22"/>
        </w:rPr>
        <w:t>Heavyweight: over 206 Lbs or 93 Kg, unlimited</w:t>
      </w:r>
    </w:p>
    <w:p w14:paraId="678A070F" w14:textId="77777777" w:rsidR="008B6529" w:rsidRPr="00C12716" w:rsidRDefault="008B6529" w:rsidP="00C12716">
      <w:pPr>
        <w:spacing w:after="200" w:line="360" w:lineRule="auto"/>
        <w:jc w:val="both"/>
        <w:rPr>
          <w:rFonts w:ascii="Calibri" w:hAnsi="Calibri"/>
          <w:sz w:val="22"/>
          <w:szCs w:val="22"/>
        </w:rPr>
      </w:pPr>
    </w:p>
    <w:p w14:paraId="7B227938" w14:textId="3EFE1A1D"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Weigh-ins:</w:t>
      </w:r>
    </w:p>
    <w:p w14:paraId="74914A8F" w14:textId="77777777" w:rsidR="00C12716" w:rsidRDefault="00C12716" w:rsidP="00C12716">
      <w:pPr>
        <w:spacing w:after="200" w:line="360" w:lineRule="auto"/>
        <w:jc w:val="both"/>
        <w:rPr>
          <w:rFonts w:ascii="Calibri" w:hAnsi="Calibri"/>
          <w:sz w:val="22"/>
          <w:szCs w:val="22"/>
        </w:rPr>
      </w:pPr>
      <w:r w:rsidRPr="00C12716">
        <w:rPr>
          <w:rFonts w:ascii="Calibri" w:hAnsi="Calibri"/>
          <w:sz w:val="22"/>
          <w:szCs w:val="22"/>
        </w:rPr>
        <w:t xml:space="preserve">For professional fighters, the weigh-in(s), takes place 24 hours prior the fight. If the competitor is unable to appear at the weigh-in on time, due to reasons beyond his control, the weigh-in may take place in the form of a live or recorded video, which he must send/show to promoter and the MPKSZ representant, which may decide on the acceptance of the athlete's weight in its own right. If the competitor exceeds the specified weight limit, he will be given 120 minutes to cut the excess weight (counting from the end of the weigh-in). If he fails to meet the weight signed in the contract for the second time, he will be fined from he’s purse, which will be added to the opponent fee’s. Other starting conditions (reload limit, etc.) depend on the agreement between the two teams of competitors and the promotion. Athletes may not be under the influence of alcohol or drugs during the entire event. If this is suspected and they are asked to take a test, which they do not agree to do, the entire amount fight purse of the fight may be withheld by the MPKSZ </w:t>
      </w:r>
      <w:r w:rsidRPr="00C12716">
        <w:rPr>
          <w:rFonts w:ascii="Calibri" w:hAnsi="Calibri"/>
          <w:sz w:val="22"/>
          <w:szCs w:val="22"/>
        </w:rPr>
        <w:lastRenderedPageBreak/>
        <w:t>(Hungarian Bare-Knuckle Federation). The test must take place within 120 minutes from the request. After the weigh-in, the athlete must immediately undergo a medical check-up – a neurological examination and blood pressure measurement – ​​on site. The MPKSZ distances itself from drastic, harmful weight reductions and expects all athletes to make weight professionally. The doctor has the right to refuse the athlete’s participation in the match after the medical examination if he/she deems that the athlete is not medically fit to fight. The medical documentations must be sent to the MPKSZ representatives by e-mail (email address: </w:t>
      </w:r>
      <w:hyperlink r:id="rId10" w:tgtFrame="_blank" w:history="1">
        <w:r w:rsidRPr="00C12716">
          <w:rPr>
            <w:rStyle w:val="Hiperhivatkozs"/>
            <w:rFonts w:ascii="Calibri" w:hAnsi="Calibri"/>
            <w:sz w:val="22"/>
            <w:szCs w:val="22"/>
          </w:rPr>
          <w:t>hello@mpksz.hu</w:t>
        </w:r>
      </w:hyperlink>
      <w:r w:rsidRPr="00C12716">
        <w:rPr>
          <w:rFonts w:ascii="Calibri" w:hAnsi="Calibri"/>
          <w:sz w:val="22"/>
          <w:szCs w:val="22"/>
        </w:rPr>
        <w:t>), by post or in person in all cases 7-15 days before the event.</w:t>
      </w:r>
    </w:p>
    <w:p w14:paraId="747AF60F" w14:textId="439D561D" w:rsidR="008B6529" w:rsidRPr="00C12716" w:rsidRDefault="008B6529" w:rsidP="00C12716">
      <w:pPr>
        <w:spacing w:after="200" w:line="360" w:lineRule="auto"/>
        <w:jc w:val="both"/>
        <w:rPr>
          <w:rFonts w:ascii="Calibri" w:hAnsi="Calibri"/>
          <w:sz w:val="22"/>
          <w:szCs w:val="22"/>
        </w:rPr>
      </w:pPr>
      <w:r w:rsidRPr="008B6529">
        <w:rPr>
          <w:rFonts w:ascii="Calibri" w:hAnsi="Calibri"/>
          <w:i/>
          <w:iCs/>
          <w:sz w:val="22"/>
          <w:szCs w:val="22"/>
          <w:u w:val="single"/>
          <w:lang w:val="en"/>
        </w:rPr>
        <w:t>Weight on the day of the match:</w:t>
      </w:r>
      <w:r w:rsidRPr="008B6529">
        <w:rPr>
          <w:rFonts w:ascii="Calibri" w:hAnsi="Calibri"/>
          <w:sz w:val="22"/>
          <w:szCs w:val="22"/>
          <w:lang w:val="en"/>
        </w:rPr>
        <w:t xml:space="preserve"> the body weight measured on the day of the match—no later than 14:00—must not exceed the body weight recorded at the official weigh-in on the previous day plus 5%.</w:t>
      </w:r>
    </w:p>
    <w:p w14:paraId="04E63B7A"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Fights duration:</w:t>
      </w:r>
    </w:p>
    <w:p w14:paraId="1E2F9EDE" w14:textId="7EC76C94" w:rsidR="008B6529"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3x2 or 5x2 minutes (in case of title fights). The break between rounds is 1 minute. If there is no assessable activity (exchange) - the inactive athlete is warned for the first time then waved for the second time, and disqualified for the third time.</w:t>
      </w:r>
      <w:r w:rsidR="009115E0">
        <w:rPr>
          <w:rFonts w:ascii="Calibri" w:hAnsi="Calibri"/>
          <w:sz w:val="22"/>
          <w:szCs w:val="22"/>
        </w:rPr>
        <w:t xml:space="preserve"> </w:t>
      </w:r>
      <w:r w:rsidR="009115E0" w:rsidRPr="009115E0">
        <w:rPr>
          <w:rFonts w:ascii="Calibri" w:hAnsi="Calibri"/>
          <w:sz w:val="22"/>
          <w:szCs w:val="22"/>
          <w:lang w:val="en"/>
        </w:rPr>
        <w:t>Only those with a winning record who won their last match may contest a Hungarian championship title bout.</w:t>
      </w:r>
    </w:p>
    <w:p w14:paraId="6407FC8A"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Medical requirements at the venue:</w:t>
      </w:r>
    </w:p>
    <w:p w14:paraId="0EEAB1C5" w14:textId="05FD6331" w:rsidR="008B6529" w:rsidRPr="009115E0" w:rsidRDefault="00C12716" w:rsidP="00C12716">
      <w:pPr>
        <w:spacing w:after="200" w:line="360" w:lineRule="auto"/>
        <w:jc w:val="both"/>
        <w:rPr>
          <w:rFonts w:ascii="Calibri" w:hAnsi="Calibri"/>
          <w:sz w:val="22"/>
          <w:szCs w:val="22"/>
        </w:rPr>
      </w:pPr>
      <w:r w:rsidRPr="00C12716">
        <w:rPr>
          <w:rFonts w:ascii="Calibri" w:hAnsi="Calibri"/>
          <w:sz w:val="22"/>
          <w:szCs w:val="22"/>
        </w:rPr>
        <w:t>At the venue during the event the promoter must provide, a minimum of 2 ambulances with strechers, 2 doctors and a needed number of medicals assistants based ont he number of fights and spectators. </w:t>
      </w:r>
    </w:p>
    <w:p w14:paraId="68DF8DE5" w14:textId="23EE7AD3"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Referee(s):</w:t>
      </w:r>
    </w:p>
    <w:p w14:paraId="6A207BE0" w14:textId="0CFFDB7F" w:rsidR="008B6529" w:rsidRPr="009115E0" w:rsidRDefault="00C12716" w:rsidP="00C12716">
      <w:pPr>
        <w:spacing w:after="200" w:line="360" w:lineRule="auto"/>
        <w:jc w:val="both"/>
        <w:rPr>
          <w:rFonts w:ascii="Calibri" w:hAnsi="Calibri"/>
          <w:sz w:val="22"/>
          <w:szCs w:val="22"/>
        </w:rPr>
      </w:pPr>
      <w:r w:rsidRPr="00C12716">
        <w:rPr>
          <w:rFonts w:ascii="Calibri" w:hAnsi="Calibri"/>
          <w:sz w:val="22"/>
          <w:szCs w:val="22"/>
        </w:rPr>
        <w:t>There is 1 referee and 3 judges in each fight, but in exceptional cases can be only 1 referee who may also score the contest.</w:t>
      </w:r>
    </w:p>
    <w:p w14:paraId="15BAA455" w14:textId="5CB2801F"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rPr>
        <w:t>Bandaging:</w:t>
      </w:r>
    </w:p>
    <w:p w14:paraId="343F1AFC"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Wrist bandaging up to the middle of the forearm is permitted. Bandaging up to the middle of the thumb and hand is permitted. Taping the fist and up to 1 inch (2.54 cm) from it is not permitted. The fist and fingers must remain uncovered and bare throughout the entire fight. 2 hours before the fight, the condition and size of the nails must comply with the regulations (max.1 mm length, filed) which will be checked by the local commissioner.</w:t>
      </w:r>
    </w:p>
    <w:p w14:paraId="18E6B1CD" w14:textId="77777777" w:rsidR="008B6529" w:rsidRDefault="008B6529" w:rsidP="00C12716">
      <w:pPr>
        <w:spacing w:after="200" w:line="360" w:lineRule="auto"/>
        <w:jc w:val="both"/>
        <w:rPr>
          <w:rFonts w:ascii="Calibri" w:hAnsi="Calibri"/>
          <w:b/>
          <w:bCs/>
          <w:sz w:val="22"/>
          <w:szCs w:val="22"/>
          <w:u w:val="single"/>
        </w:rPr>
      </w:pPr>
    </w:p>
    <w:p w14:paraId="29DF9C22" w14:textId="77777777" w:rsidR="009115E0" w:rsidRDefault="009115E0" w:rsidP="00C12716">
      <w:pPr>
        <w:spacing w:after="200" w:line="360" w:lineRule="auto"/>
        <w:jc w:val="both"/>
        <w:rPr>
          <w:rFonts w:ascii="Calibri" w:hAnsi="Calibri"/>
          <w:b/>
          <w:bCs/>
          <w:sz w:val="22"/>
          <w:szCs w:val="22"/>
          <w:u w:val="single"/>
        </w:rPr>
      </w:pPr>
    </w:p>
    <w:p w14:paraId="73FB01AC" w14:textId="1C703D2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lastRenderedPageBreak/>
        <w:t>Attire:</w:t>
      </w:r>
    </w:p>
    <w:p w14:paraId="7F7C124D" w14:textId="77777777" w:rsidR="00C12716" w:rsidRDefault="00C12716" w:rsidP="00C12716">
      <w:pPr>
        <w:spacing w:after="200" w:line="360" w:lineRule="auto"/>
        <w:jc w:val="both"/>
        <w:rPr>
          <w:rFonts w:ascii="Calibri" w:hAnsi="Calibri"/>
          <w:sz w:val="22"/>
          <w:szCs w:val="22"/>
        </w:rPr>
      </w:pPr>
      <w:r w:rsidRPr="00C12716">
        <w:rPr>
          <w:rFonts w:ascii="Calibri" w:hAnsi="Calibri"/>
          <w:sz w:val="22"/>
          <w:szCs w:val="22"/>
        </w:rPr>
        <w:t>Boxing shorts, boxing shoes, mouthguard (2 pcs), boxing protector (pro). For women, a sports top (top) and chest protector are mandatory. Ankle, knee and thigh tape are permitted. Shoulder, waist tape and lower body tape are permitted. If the athlete uses such tape, tight rashguard-like pants under the boxing shorts are mandatory. (spats) Elbow and upper arm tape are not allowed. Vaseline can be used only around the eyes, allowed to be applied to the neck, cheekbones, and nose, and can only be performed by the official Cutman directly before entering the ring.</w:t>
      </w:r>
    </w:p>
    <w:p w14:paraId="35A3E3D9" w14:textId="77777777" w:rsidR="008B6529" w:rsidRPr="00C12716" w:rsidRDefault="008B6529" w:rsidP="00C12716">
      <w:pPr>
        <w:spacing w:after="200" w:line="360" w:lineRule="auto"/>
        <w:jc w:val="both"/>
        <w:rPr>
          <w:rFonts w:ascii="Calibri" w:hAnsi="Calibri"/>
          <w:sz w:val="22"/>
          <w:szCs w:val="22"/>
        </w:rPr>
      </w:pPr>
    </w:p>
    <w:p w14:paraId="55D706B0"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Illegal  (unsportsmanlike)  techniques:</w:t>
      </w:r>
    </w:p>
    <w:p w14:paraId="35286B60" w14:textId="77777777" w:rsidR="00C12716" w:rsidRDefault="00C12716" w:rsidP="00C12716">
      <w:pPr>
        <w:spacing w:after="200" w:line="360" w:lineRule="auto"/>
        <w:jc w:val="both"/>
        <w:rPr>
          <w:rFonts w:ascii="Calibri" w:hAnsi="Calibri"/>
          <w:sz w:val="22"/>
          <w:szCs w:val="22"/>
        </w:rPr>
      </w:pPr>
      <w:r w:rsidRPr="00C12716">
        <w:rPr>
          <w:rFonts w:ascii="Calibri" w:hAnsi="Calibri"/>
          <w:sz w:val="22"/>
          <w:szCs w:val="22"/>
        </w:rPr>
        <w:t>Any attempt/attack that is aimed at the spine, neck. Grabbing or grabbing the opponent's face and throat. Grabbing the opponent's hands or fingers. Low blow: that is, attacking the part of the body below the hip line with the hand or foot. Stomping on the opponent's foot. Headbutting any part of the opponent's body. Attacking the opponent's body with elbow, forearm, etc... that is not initiated with a fist (elbow, forearm, etc.). Spinning backfist. The first eye poke - results in a warning. The second results in a 30% deduction from the purse, the 3rd eyepoke results in a disqualification and an 80% deduction of the purse in favor of the injured and winner of the fight. </w:t>
      </w:r>
    </w:p>
    <w:p w14:paraId="5FBDFC29" w14:textId="77777777" w:rsidR="008B6529" w:rsidRPr="00C12716" w:rsidRDefault="008B6529" w:rsidP="00C12716">
      <w:pPr>
        <w:spacing w:after="200" w:line="360" w:lineRule="auto"/>
        <w:jc w:val="both"/>
        <w:rPr>
          <w:rFonts w:ascii="Calibri" w:hAnsi="Calibri"/>
          <w:sz w:val="22"/>
          <w:szCs w:val="22"/>
        </w:rPr>
      </w:pPr>
    </w:p>
    <w:p w14:paraId="6AAC08C1"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Other irregularities:</w:t>
      </w:r>
    </w:p>
    <w:p w14:paraId="400E1CB7" w14:textId="04F97313" w:rsidR="008B6529" w:rsidRDefault="00C12716" w:rsidP="00C12716">
      <w:pPr>
        <w:spacing w:after="200" w:line="360" w:lineRule="auto"/>
        <w:jc w:val="both"/>
        <w:rPr>
          <w:rFonts w:ascii="Calibri" w:hAnsi="Calibri"/>
          <w:sz w:val="22"/>
          <w:szCs w:val="22"/>
        </w:rPr>
      </w:pPr>
      <w:r w:rsidRPr="00C12716">
        <w:rPr>
          <w:rFonts w:ascii="Calibri" w:hAnsi="Calibri"/>
          <w:sz w:val="22"/>
          <w:szCs w:val="22"/>
        </w:rPr>
        <w:t>Headbutting, gouging, eye gouging, biting, spitting, hooking a finger hook into the mouth or ear is prohibited. Hair pulling, throat punching, grabbing the windpipe is prohibited. Pushing or throwing, taking the opponent to the ground is prohibited, blows to the spine or the back of the head are prohibited. It is prohibited to strike with an open palm in any direction. It is prohibited to defend with an outstretched hand. Outstretched fingers, elbow strikes, and forearm strikes are prohibited. Groin attacks are prohibited. Kicking is prohibited. It is prohibited to grab the opponent short, it is prohibited to grab the ring. It is prohibited to perform joint manipulation, or to throw the opponent out of the fighting area. It is forbidden to poke, scratch, pinch, twist the skin with your fingers. It is forbidden to talk or ignore the refferee given instructions.</w:t>
      </w:r>
    </w:p>
    <w:p w14:paraId="56F2F83C" w14:textId="0630A5CC" w:rsidR="008B6529" w:rsidRPr="008B6529" w:rsidRDefault="008B6529" w:rsidP="00C12716">
      <w:pPr>
        <w:spacing w:after="200" w:line="360" w:lineRule="auto"/>
        <w:jc w:val="both"/>
        <w:rPr>
          <w:rFonts w:ascii="Calibri" w:hAnsi="Calibri"/>
          <w:sz w:val="22"/>
          <w:szCs w:val="22"/>
          <w:lang w:val="en"/>
        </w:rPr>
      </w:pPr>
      <w:r w:rsidRPr="008B6529">
        <w:rPr>
          <w:rFonts w:ascii="Calibri" w:hAnsi="Calibri"/>
          <w:sz w:val="22"/>
          <w:szCs w:val="22"/>
          <w:lang w:val="en"/>
        </w:rPr>
        <w:t xml:space="preserve">If the bare-knuckle boxer fails to deliver the expected performance during the match—particularly if they quit the match prematurely, flee, or if other circumstances arise that materially affect their performance—the organizer is entitled, following consultation with the MPKSZ representative present at the venue, to pay 50% </w:t>
      </w:r>
      <w:r w:rsidRPr="008B6529">
        <w:rPr>
          <w:rFonts w:ascii="Calibri" w:hAnsi="Calibri"/>
          <w:sz w:val="22"/>
          <w:szCs w:val="22"/>
          <w:lang w:val="en"/>
        </w:rPr>
        <w:lastRenderedPageBreak/>
        <w:t>of the agreed match fee or, where justified, a reduced amount lower than 50%.</w:t>
      </w:r>
      <w:r>
        <w:rPr>
          <w:rFonts w:ascii="Calibri" w:hAnsi="Calibri"/>
          <w:sz w:val="22"/>
          <w:szCs w:val="22"/>
          <w:lang w:val="en"/>
        </w:rPr>
        <w:t xml:space="preserve"> </w:t>
      </w:r>
      <w:r w:rsidRPr="008B6529">
        <w:rPr>
          <w:rFonts w:ascii="Calibri" w:hAnsi="Calibri"/>
          <w:sz w:val="22"/>
          <w:szCs w:val="22"/>
          <w:lang w:val="en"/>
        </w:rPr>
        <w:t>The parties are required to draw up a formal record regarding the circumstances of such an incident.</w:t>
      </w:r>
    </w:p>
    <w:p w14:paraId="6C5EC438"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Low blow </w:t>
      </w:r>
    </w:p>
    <w:p w14:paraId="7414CB47" w14:textId="13552E32" w:rsidR="008B6529" w:rsidRPr="008B6529" w:rsidRDefault="00C12716" w:rsidP="00C12716">
      <w:pPr>
        <w:spacing w:after="200" w:line="360" w:lineRule="auto"/>
        <w:jc w:val="both"/>
        <w:rPr>
          <w:rFonts w:ascii="Calibri" w:hAnsi="Calibri"/>
          <w:sz w:val="22"/>
          <w:szCs w:val="22"/>
        </w:rPr>
      </w:pPr>
      <w:r w:rsidRPr="00C12716">
        <w:rPr>
          <w:rFonts w:ascii="Calibri" w:hAnsi="Calibri"/>
          <w:sz w:val="22"/>
          <w:szCs w:val="22"/>
        </w:rPr>
        <w:t>If one of the participants suffers a low blow, he has 5 minutes to continue (regeneration time). If this time is not enough and he does not want to continue to fight, he will lose by technical knockout (TKO).</w:t>
      </w:r>
    </w:p>
    <w:p w14:paraId="6368B7D1" w14:textId="7B3D272C"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Unsportsmanlike conduct and prohibitions:</w:t>
      </w:r>
    </w:p>
    <w:p w14:paraId="64C3C9B2" w14:textId="644A01B7" w:rsidR="008B6529" w:rsidRPr="008B6529" w:rsidRDefault="00C12716" w:rsidP="00C12716">
      <w:pPr>
        <w:spacing w:after="200" w:line="360" w:lineRule="auto"/>
        <w:jc w:val="both"/>
        <w:rPr>
          <w:rFonts w:ascii="Calibri" w:hAnsi="Calibri"/>
          <w:sz w:val="22"/>
          <w:szCs w:val="22"/>
        </w:rPr>
      </w:pPr>
      <w:r w:rsidRPr="00C12716">
        <w:rPr>
          <w:rFonts w:ascii="Calibri" w:hAnsi="Calibri"/>
          <w:sz w:val="22"/>
          <w:szCs w:val="22"/>
        </w:rPr>
        <w:t>It is forbidden to apply oil, body moisturizer or any slippery/moisture-producing liquid on the body, clothing or bandages. It is forbidden to hit the opponent after the GONG. Intetionally low blow is forbidden.. It is forbidden to attack the referee. Only the head coach is allow to step in the ring before and during the 1 minute breaks of the fight and a maximum of 2 assistants can be in each corner. Only the head coach is allowed to stop the fight, by visibly waving the towel.</w:t>
      </w:r>
    </w:p>
    <w:p w14:paraId="71FDEFED" w14:textId="5CC74C3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Legal techniques:</w:t>
      </w:r>
    </w:p>
    <w:p w14:paraId="35EA5713"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All punches are allowed to the head and body, with a closed fist. Defense can be done with a closed fist and with an open palm, but with closed fingers.</w:t>
      </w:r>
    </w:p>
    <w:p w14:paraId="2CCF64DB" w14:textId="77777777" w:rsidR="008B6529" w:rsidRDefault="008B6529" w:rsidP="00C12716">
      <w:pPr>
        <w:spacing w:after="200" w:line="360" w:lineRule="auto"/>
        <w:jc w:val="both"/>
        <w:rPr>
          <w:rFonts w:ascii="Calibri" w:hAnsi="Calibri"/>
          <w:b/>
          <w:bCs/>
          <w:sz w:val="22"/>
          <w:szCs w:val="22"/>
          <w:u w:val="single"/>
        </w:rPr>
      </w:pPr>
    </w:p>
    <w:p w14:paraId="7A1B5707" w14:textId="7DF7F719"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Ways to win:</w:t>
      </w:r>
    </w:p>
    <w:p w14:paraId="05E6B3AA"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u w:val="single"/>
        </w:rPr>
        <w:t>By scoring </w:t>
      </w:r>
      <w:r w:rsidRPr="00C12716">
        <w:rPr>
          <w:rFonts w:ascii="Calibri" w:hAnsi="Calibri"/>
          <w:sz w:val="22"/>
          <w:szCs w:val="22"/>
        </w:rPr>
        <w:t>(based on the scorecards) -</w:t>
      </w:r>
    </w:p>
    <w:p w14:paraId="7E8727A4"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u w:val="single"/>
        </w:rPr>
        <w:t>By disqualification</w:t>
      </w:r>
      <w:r w:rsidRPr="00C12716">
        <w:rPr>
          <w:rFonts w:ascii="Calibri" w:hAnsi="Calibri"/>
          <w:sz w:val="22"/>
          <w:szCs w:val="22"/>
        </w:rPr>
        <w:t> (disqualification) - in case of unsportsmanlike behavior or violation of the rules.</w:t>
      </w:r>
    </w:p>
    <w:p w14:paraId="2208C933"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u w:val="single"/>
        </w:rPr>
        <w:t>In case of medical intervention -</w:t>
      </w:r>
      <w:r w:rsidRPr="00C12716">
        <w:rPr>
          <w:rFonts w:ascii="Calibri" w:hAnsi="Calibri"/>
          <w:sz w:val="22"/>
          <w:szCs w:val="22"/>
        </w:rPr>
        <w:t> The doctor can recommend the referee to stop the fight, but in all cases the referee decides and he’s the only person who can stop the fight.</w:t>
      </w:r>
    </w:p>
    <w:p w14:paraId="461B5E80"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u w:val="single"/>
        </w:rPr>
        <w:t>By technical knockout (TKO)</w:t>
      </w:r>
      <w:r w:rsidRPr="00C12716">
        <w:rPr>
          <w:rFonts w:ascii="Calibri" w:hAnsi="Calibri"/>
          <w:sz w:val="22"/>
          <w:szCs w:val="22"/>
        </w:rPr>
        <w:t> - Max. 3 knockdowns within one round. Or if the referee decides to stop the contest in order to protect the health of the competitor. –</w:t>
      </w:r>
    </w:p>
    <w:p w14:paraId="23053E73"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u w:val="single"/>
        </w:rPr>
        <w:t>By knockout (KO) </w:t>
      </w:r>
      <w:r w:rsidRPr="00C12716">
        <w:rPr>
          <w:rFonts w:ascii="Calibri" w:hAnsi="Calibri"/>
          <w:sz w:val="22"/>
          <w:szCs w:val="22"/>
        </w:rPr>
        <w:t>when the opponent is counted out.</w:t>
      </w:r>
    </w:p>
    <w:p w14:paraId="1B39957A"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 </w:t>
      </w:r>
    </w:p>
    <w:p w14:paraId="0B2818AE"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u w:val="single"/>
        </w:rPr>
        <w:t>Protocol after knockouts:</w:t>
      </w:r>
    </w:p>
    <w:p w14:paraId="1C4776E6"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Every athlete who suffers (KO or TKO) defeat are recommended to do CT scan! In justified cases, the MPKSZ may also request a CT scan to the winner fot the fight also.</w:t>
      </w:r>
    </w:p>
    <w:p w14:paraId="7CA9050E" w14:textId="77777777" w:rsidR="00C12716" w:rsidRPr="00C12716" w:rsidRDefault="00C12716" w:rsidP="00C12716">
      <w:pPr>
        <w:numPr>
          <w:ilvl w:val="0"/>
          <w:numId w:val="2"/>
        </w:numPr>
        <w:spacing w:after="200" w:line="360" w:lineRule="auto"/>
        <w:jc w:val="both"/>
        <w:rPr>
          <w:rFonts w:ascii="Calibri" w:hAnsi="Calibri"/>
          <w:sz w:val="22"/>
          <w:szCs w:val="22"/>
        </w:rPr>
      </w:pPr>
      <w:r w:rsidRPr="00C12716">
        <w:rPr>
          <w:rFonts w:ascii="Calibri" w:hAnsi="Calibri"/>
          <w:sz w:val="22"/>
          <w:szCs w:val="22"/>
        </w:rPr>
        <w:lastRenderedPageBreak/>
        <w:t>After the first defeat inside the limit, a CT scan examination is recommended and a minimum of 60 days rest. (During this time, he may not compete or perform any training that is of a sparring nature).</w:t>
      </w:r>
    </w:p>
    <w:p w14:paraId="7B33F06E" w14:textId="77777777" w:rsidR="00C12716" w:rsidRPr="00C12716" w:rsidRDefault="00C12716" w:rsidP="00C12716">
      <w:pPr>
        <w:numPr>
          <w:ilvl w:val="0"/>
          <w:numId w:val="2"/>
        </w:numPr>
        <w:spacing w:after="200" w:line="360" w:lineRule="auto"/>
        <w:jc w:val="both"/>
        <w:rPr>
          <w:rFonts w:ascii="Calibri" w:hAnsi="Calibri"/>
          <w:sz w:val="22"/>
          <w:szCs w:val="22"/>
        </w:rPr>
      </w:pPr>
      <w:r w:rsidRPr="00C12716">
        <w:rPr>
          <w:rFonts w:ascii="Calibri" w:hAnsi="Calibri"/>
          <w:sz w:val="22"/>
          <w:szCs w:val="22"/>
        </w:rPr>
        <w:t> After the second defeat inside the limit, there is a mandatory CT scan, a minimum of 90 days mandatory rest is justified. (During this time, he may not compete or perform any training that is of a sparring nature).</w:t>
      </w:r>
    </w:p>
    <w:p w14:paraId="129BA007" w14:textId="77777777" w:rsidR="00C12716" w:rsidRPr="00C12716" w:rsidRDefault="00C12716" w:rsidP="00C12716">
      <w:pPr>
        <w:numPr>
          <w:ilvl w:val="0"/>
          <w:numId w:val="2"/>
        </w:numPr>
        <w:spacing w:after="200" w:line="360" w:lineRule="auto"/>
        <w:jc w:val="both"/>
        <w:rPr>
          <w:rFonts w:ascii="Calibri" w:hAnsi="Calibri"/>
          <w:sz w:val="22"/>
          <w:szCs w:val="22"/>
        </w:rPr>
      </w:pPr>
      <w:r w:rsidRPr="00C12716">
        <w:rPr>
          <w:rFonts w:ascii="Calibri" w:hAnsi="Calibri"/>
          <w:sz w:val="22"/>
          <w:szCs w:val="22"/>
        </w:rPr>
        <w:t>After the third defeat inside the limit, in addition to the mandatory CT scan, a minimum of mandatory 180 days is recommended. (During this time, the athlete cannot compete or do any sparring-type training). After the mentioned 180 days rest the MPKSZ will decide on the continuation of the athlete's career.</w:t>
      </w:r>
    </w:p>
    <w:p w14:paraId="7756EDF4" w14:textId="052C5074" w:rsidR="00C12716" w:rsidRPr="00C12716" w:rsidRDefault="00C12716" w:rsidP="00C12716">
      <w:pPr>
        <w:spacing w:after="200" w:line="360" w:lineRule="auto"/>
        <w:jc w:val="both"/>
        <w:rPr>
          <w:rFonts w:ascii="Calibri" w:hAnsi="Calibri"/>
          <w:sz w:val="22"/>
          <w:szCs w:val="22"/>
        </w:rPr>
      </w:pPr>
      <w:r w:rsidRPr="00C12716">
        <w:rPr>
          <w:rFonts w:ascii="Calibri" w:hAnsi="Calibri"/>
          <w:b/>
          <w:bCs/>
          <w:sz w:val="22"/>
          <w:szCs w:val="22"/>
        </w:rPr>
        <w:t>Mouthguard:</w:t>
      </w:r>
    </w:p>
    <w:p w14:paraId="5CF3996F"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Every athlete entering the ring must have 2 mouthguards.</w:t>
      </w:r>
    </w:p>
    <w:p w14:paraId="08521177"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The competitor agrees to participate in the bare-knuckle fight, and is also aware that he is undertaking a dangerous activity, which can result in serious injuries or permanent damage to health typical of combat sports.</w:t>
      </w:r>
    </w:p>
    <w:p w14:paraId="4F74C969" w14:textId="77777777" w:rsidR="00C12716" w:rsidRPr="00C12716" w:rsidRDefault="00C12716" w:rsidP="00C12716">
      <w:pPr>
        <w:spacing w:after="200" w:line="360" w:lineRule="auto"/>
        <w:jc w:val="both"/>
        <w:rPr>
          <w:rFonts w:ascii="Calibri" w:hAnsi="Calibri"/>
          <w:sz w:val="22"/>
          <w:szCs w:val="22"/>
        </w:rPr>
      </w:pPr>
      <w:r w:rsidRPr="00C12716">
        <w:rPr>
          <w:rFonts w:ascii="Calibri" w:hAnsi="Calibri"/>
          <w:sz w:val="22"/>
          <w:szCs w:val="22"/>
        </w:rPr>
        <w:t>The undersigned hereby waives all claims, -with the promoter the promoter's subsidiaries (including, but not limited to, the promotion venue and intermediary partners), and the MPKSZ (Hungarian Bare_Knuckle Federation).</w:t>
      </w:r>
    </w:p>
    <w:p w14:paraId="4E5FB06A" w14:textId="77777777" w:rsidR="00C12716" w:rsidRPr="00C12716" w:rsidRDefault="00C12716" w:rsidP="00C12716">
      <w:pPr>
        <w:spacing w:after="200" w:line="360" w:lineRule="auto"/>
        <w:jc w:val="both"/>
        <w:rPr>
          <w:rFonts w:ascii="Calibri" w:hAnsi="Calibri"/>
          <w:sz w:val="22"/>
          <w:szCs w:val="22"/>
        </w:rPr>
      </w:pPr>
    </w:p>
    <w:p w14:paraId="47FFA23B" w14:textId="77777777" w:rsidR="00C12716" w:rsidRPr="00C12716" w:rsidRDefault="00C12716" w:rsidP="00C12716">
      <w:pPr>
        <w:spacing w:after="200" w:line="360" w:lineRule="auto"/>
        <w:jc w:val="both"/>
        <w:rPr>
          <w:rFonts w:ascii="Calibri" w:hAnsi="Calibri"/>
          <w:sz w:val="22"/>
          <w:szCs w:val="22"/>
        </w:rPr>
      </w:pPr>
    </w:p>
    <w:p w14:paraId="5A269723" w14:textId="541E9607" w:rsidR="00B92A95" w:rsidRPr="00C12716" w:rsidRDefault="00C12716" w:rsidP="00C51730">
      <w:pPr>
        <w:spacing w:after="200" w:line="360" w:lineRule="auto"/>
        <w:jc w:val="both"/>
        <w:rPr>
          <w:rFonts w:ascii="Calibri" w:hAnsi="Calibri"/>
          <w:b/>
          <w:bCs/>
          <w:sz w:val="22"/>
          <w:szCs w:val="22"/>
        </w:rPr>
      </w:pPr>
      <w:r w:rsidRPr="00C12716">
        <w:rPr>
          <w:rFonts w:ascii="Calibri" w:hAnsi="Calibri"/>
          <w:b/>
          <w:bCs/>
          <w:sz w:val="22"/>
          <w:szCs w:val="22"/>
        </w:rPr>
        <w:t xml:space="preserve">Updated: </w:t>
      </w:r>
      <w:r w:rsidR="009115E0">
        <w:rPr>
          <w:rFonts w:ascii="Calibri" w:hAnsi="Calibri"/>
          <w:b/>
          <w:bCs/>
          <w:sz w:val="22"/>
          <w:szCs w:val="22"/>
        </w:rPr>
        <w:t>14</w:t>
      </w:r>
      <w:r w:rsidRPr="00C12716">
        <w:rPr>
          <w:rFonts w:ascii="Calibri" w:hAnsi="Calibri"/>
          <w:b/>
          <w:bCs/>
          <w:sz w:val="22"/>
          <w:szCs w:val="22"/>
        </w:rPr>
        <w:t>.0</w:t>
      </w:r>
      <w:r w:rsidR="009115E0">
        <w:rPr>
          <w:rFonts w:ascii="Calibri" w:hAnsi="Calibri"/>
          <w:b/>
          <w:bCs/>
          <w:sz w:val="22"/>
          <w:szCs w:val="22"/>
        </w:rPr>
        <w:t>8</w:t>
      </w:r>
      <w:r w:rsidRPr="00C12716">
        <w:rPr>
          <w:rFonts w:ascii="Calibri" w:hAnsi="Calibri"/>
          <w:b/>
          <w:bCs/>
          <w:sz w:val="22"/>
          <w:szCs w:val="22"/>
        </w:rPr>
        <w:t>.202</w:t>
      </w:r>
      <w:r w:rsidR="009115E0">
        <w:rPr>
          <w:rFonts w:ascii="Calibri" w:hAnsi="Calibri"/>
          <w:b/>
          <w:bCs/>
          <w:sz w:val="22"/>
          <w:szCs w:val="22"/>
        </w:rPr>
        <w:t>5</w:t>
      </w:r>
      <w:r w:rsidRPr="00C12716">
        <w:rPr>
          <w:rFonts w:ascii="Calibri" w:hAnsi="Calibri"/>
          <w:b/>
          <w:bCs/>
          <w:sz w:val="22"/>
          <w:szCs w:val="22"/>
        </w:rPr>
        <w:t>.</w:t>
      </w:r>
    </w:p>
    <w:sectPr w:rsidR="00B92A95" w:rsidRPr="00C12716">
      <w:footerReference w:type="default" r:id="rId11"/>
      <w:pgSz w:w="11906" w:h="16838"/>
      <w:pgMar w:top="1134" w:right="1134" w:bottom="1759" w:left="1134" w:header="0" w:footer="1134"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4E4E8" w14:textId="77777777" w:rsidR="00C97F01" w:rsidRDefault="00C97F01">
      <w:r>
        <w:separator/>
      </w:r>
    </w:p>
  </w:endnote>
  <w:endnote w:type="continuationSeparator" w:id="0">
    <w:p w14:paraId="23206D06" w14:textId="77777777" w:rsidR="00C97F01" w:rsidRDefault="00C97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08D3E" w14:textId="77777777" w:rsidR="00B92A95" w:rsidRDefault="00000000" w:rsidP="006464DF">
    <w:pPr>
      <w:pStyle w:val="llb"/>
      <w:jc w:val="center"/>
      <w:rPr>
        <w:rFonts w:ascii="Calibri" w:hAnsi="Calibri"/>
        <w:b/>
        <w:bCs/>
        <w:sz w:val="28"/>
        <w:szCs w:val="28"/>
      </w:rPr>
    </w:pPr>
    <w:r>
      <w:rPr>
        <w:rFonts w:ascii="Calibri" w:hAnsi="Calibri"/>
        <w:b/>
        <w:bCs/>
        <w:sz w:val="28"/>
        <w:szCs w:val="28"/>
      </w:rPr>
      <w:t>www.mpksz.hu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BD2BB" w14:textId="77777777" w:rsidR="00C97F01" w:rsidRDefault="00C97F01">
      <w:r>
        <w:separator/>
      </w:r>
    </w:p>
  </w:footnote>
  <w:footnote w:type="continuationSeparator" w:id="0">
    <w:p w14:paraId="3F0BC60A" w14:textId="77777777" w:rsidR="00C97F01" w:rsidRDefault="00C97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73A3F"/>
    <w:multiLevelType w:val="multilevel"/>
    <w:tmpl w:val="9A0C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652F87"/>
    <w:multiLevelType w:val="hybridMultilevel"/>
    <w:tmpl w:val="01D0D2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127650333">
    <w:abstractNumId w:val="1"/>
  </w:num>
  <w:num w:numId="2" w16cid:durableId="323969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A95"/>
    <w:rsid w:val="001D62B6"/>
    <w:rsid w:val="001E4CB7"/>
    <w:rsid w:val="002B784F"/>
    <w:rsid w:val="002D13BF"/>
    <w:rsid w:val="0045369B"/>
    <w:rsid w:val="004E69CF"/>
    <w:rsid w:val="00553904"/>
    <w:rsid w:val="006464DF"/>
    <w:rsid w:val="00660443"/>
    <w:rsid w:val="00684C08"/>
    <w:rsid w:val="006F2194"/>
    <w:rsid w:val="007275CD"/>
    <w:rsid w:val="00757618"/>
    <w:rsid w:val="007976EB"/>
    <w:rsid w:val="008B6529"/>
    <w:rsid w:val="008C316C"/>
    <w:rsid w:val="008F6C5F"/>
    <w:rsid w:val="009115E0"/>
    <w:rsid w:val="00924745"/>
    <w:rsid w:val="009D4316"/>
    <w:rsid w:val="009F51BE"/>
    <w:rsid w:val="00A317CB"/>
    <w:rsid w:val="00A60939"/>
    <w:rsid w:val="00A8014B"/>
    <w:rsid w:val="00B206DF"/>
    <w:rsid w:val="00B92A95"/>
    <w:rsid w:val="00C12716"/>
    <w:rsid w:val="00C4166E"/>
    <w:rsid w:val="00C43475"/>
    <w:rsid w:val="00C51730"/>
    <w:rsid w:val="00C52375"/>
    <w:rsid w:val="00C71A94"/>
    <w:rsid w:val="00C97F01"/>
    <w:rsid w:val="00D50214"/>
    <w:rsid w:val="00DB41C3"/>
    <w:rsid w:val="00E53392"/>
    <w:rsid w:val="00FE0E9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A34DE"/>
  <w15:docId w15:val="{7728E01E-7D83-4555-B00C-0D06A2D49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Arial"/>
        <w:kern w:val="2"/>
        <w:sz w:val="24"/>
        <w:szCs w:val="24"/>
        <w:lang w:val="hu-H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Heading">
    <w:name w:val="Heading"/>
    <w:basedOn w:val="Norml"/>
    <w:next w:val="Szvegtrzs"/>
    <w:qFormat/>
    <w:pPr>
      <w:keepNext/>
      <w:spacing w:before="240" w:after="120"/>
    </w:pPr>
    <w:rPr>
      <w:rFonts w:ascii="Arial" w:eastAsia="Microsoft YaHei" w:hAnsi="Arial"/>
      <w:sz w:val="28"/>
      <w:szCs w:val="28"/>
    </w:rPr>
  </w:style>
  <w:style w:type="paragraph" w:styleId="Szvegtrzs">
    <w:name w:val="Body Text"/>
    <w:basedOn w:val="Norml"/>
    <w:pPr>
      <w:spacing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styleId="llb">
    <w:name w:val="footer"/>
    <w:basedOn w:val="Norml"/>
    <w:pPr>
      <w:suppressLineNumbers/>
      <w:tabs>
        <w:tab w:val="center" w:pos="4819"/>
        <w:tab w:val="right" w:pos="9638"/>
      </w:tabs>
    </w:pPr>
  </w:style>
  <w:style w:type="character" w:styleId="Hiperhivatkozs">
    <w:name w:val="Hyperlink"/>
    <w:basedOn w:val="Bekezdsalapbettpusa"/>
    <w:uiPriority w:val="99"/>
    <w:unhideWhenUsed/>
    <w:rsid w:val="002D13BF"/>
    <w:rPr>
      <w:color w:val="0563C1" w:themeColor="hyperlink"/>
      <w:u w:val="single"/>
    </w:rPr>
  </w:style>
  <w:style w:type="character" w:styleId="Feloldatlanmegemlts">
    <w:name w:val="Unresolved Mention"/>
    <w:basedOn w:val="Bekezdsalapbettpusa"/>
    <w:uiPriority w:val="99"/>
    <w:semiHidden/>
    <w:unhideWhenUsed/>
    <w:rsid w:val="002D13BF"/>
    <w:rPr>
      <w:color w:val="605E5C"/>
      <w:shd w:val="clear" w:color="auto" w:fill="E1DFDD"/>
    </w:rPr>
  </w:style>
  <w:style w:type="paragraph" w:styleId="lfej">
    <w:name w:val="header"/>
    <w:basedOn w:val="Norml"/>
    <w:link w:val="lfejChar"/>
    <w:uiPriority w:val="99"/>
    <w:unhideWhenUsed/>
    <w:rsid w:val="006464DF"/>
    <w:pPr>
      <w:tabs>
        <w:tab w:val="center" w:pos="4536"/>
        <w:tab w:val="right" w:pos="9072"/>
      </w:tabs>
    </w:pPr>
    <w:rPr>
      <w:rFonts w:cs="Mangal"/>
      <w:szCs w:val="21"/>
    </w:rPr>
  </w:style>
  <w:style w:type="character" w:customStyle="1" w:styleId="lfejChar">
    <w:name w:val="Élőfej Char"/>
    <w:basedOn w:val="Bekezdsalapbettpusa"/>
    <w:link w:val="lfej"/>
    <w:uiPriority w:val="99"/>
    <w:rsid w:val="006464DF"/>
    <w:rPr>
      <w:rFonts w:cs="Mangal"/>
      <w:szCs w:val="21"/>
    </w:rPr>
  </w:style>
  <w:style w:type="paragraph" w:styleId="Listaszerbekezds">
    <w:name w:val="List Paragraph"/>
    <w:basedOn w:val="Norml"/>
    <w:uiPriority w:val="34"/>
    <w:qFormat/>
    <w:rsid w:val="00C51730"/>
    <w:pPr>
      <w:ind w:left="720"/>
      <w:contextualSpacing/>
    </w:pPr>
    <w:rPr>
      <w:rFonts w:cs="Mangal"/>
      <w:szCs w:val="21"/>
    </w:rPr>
  </w:style>
  <w:style w:type="paragraph" w:styleId="HTML-kntformzott">
    <w:name w:val="HTML Preformatted"/>
    <w:basedOn w:val="Norml"/>
    <w:link w:val="HTML-kntformzottChar"/>
    <w:uiPriority w:val="99"/>
    <w:semiHidden/>
    <w:unhideWhenUsed/>
    <w:rsid w:val="009115E0"/>
    <w:rPr>
      <w:rFonts w:ascii="Consolas" w:hAnsi="Consolas" w:cs="Mangal"/>
      <w:sz w:val="20"/>
      <w:szCs w:val="18"/>
    </w:rPr>
  </w:style>
  <w:style w:type="character" w:customStyle="1" w:styleId="HTML-kntformzottChar">
    <w:name w:val="HTML-ként formázott Char"/>
    <w:basedOn w:val="Bekezdsalapbettpusa"/>
    <w:link w:val="HTML-kntformzott"/>
    <w:uiPriority w:val="99"/>
    <w:semiHidden/>
    <w:rsid w:val="009115E0"/>
    <w:rPr>
      <w:rFonts w:ascii="Consolas" w:hAnsi="Consolas" w:cs="Mangal"/>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96866">
      <w:bodyDiv w:val="1"/>
      <w:marLeft w:val="0"/>
      <w:marRight w:val="0"/>
      <w:marTop w:val="0"/>
      <w:marBottom w:val="0"/>
      <w:divBdr>
        <w:top w:val="none" w:sz="0" w:space="0" w:color="auto"/>
        <w:left w:val="none" w:sz="0" w:space="0" w:color="auto"/>
        <w:bottom w:val="none" w:sz="0" w:space="0" w:color="auto"/>
        <w:right w:val="none" w:sz="0" w:space="0" w:color="auto"/>
      </w:divBdr>
    </w:div>
    <w:div w:id="546838478">
      <w:bodyDiv w:val="1"/>
      <w:marLeft w:val="0"/>
      <w:marRight w:val="0"/>
      <w:marTop w:val="0"/>
      <w:marBottom w:val="0"/>
      <w:divBdr>
        <w:top w:val="none" w:sz="0" w:space="0" w:color="auto"/>
        <w:left w:val="none" w:sz="0" w:space="0" w:color="auto"/>
        <w:bottom w:val="none" w:sz="0" w:space="0" w:color="auto"/>
        <w:right w:val="none" w:sz="0" w:space="0" w:color="auto"/>
      </w:divBdr>
      <w:divsChild>
        <w:div w:id="1046177809">
          <w:marLeft w:val="0"/>
          <w:marRight w:val="0"/>
          <w:marTop w:val="0"/>
          <w:marBottom w:val="0"/>
          <w:divBdr>
            <w:top w:val="none" w:sz="0" w:space="0" w:color="auto"/>
            <w:left w:val="none" w:sz="0" w:space="0" w:color="auto"/>
            <w:bottom w:val="none" w:sz="0" w:space="0" w:color="auto"/>
            <w:right w:val="none" w:sz="0" w:space="0" w:color="auto"/>
          </w:divBdr>
        </w:div>
        <w:div w:id="1917737305">
          <w:marLeft w:val="0"/>
          <w:marRight w:val="0"/>
          <w:marTop w:val="0"/>
          <w:marBottom w:val="0"/>
          <w:divBdr>
            <w:top w:val="none" w:sz="0" w:space="0" w:color="auto"/>
            <w:left w:val="none" w:sz="0" w:space="0" w:color="auto"/>
            <w:bottom w:val="none" w:sz="0" w:space="0" w:color="auto"/>
            <w:right w:val="none" w:sz="0" w:space="0" w:color="auto"/>
          </w:divBdr>
        </w:div>
        <w:div w:id="1042831355">
          <w:marLeft w:val="0"/>
          <w:marRight w:val="0"/>
          <w:marTop w:val="0"/>
          <w:marBottom w:val="0"/>
          <w:divBdr>
            <w:top w:val="none" w:sz="0" w:space="0" w:color="auto"/>
            <w:left w:val="none" w:sz="0" w:space="0" w:color="auto"/>
            <w:bottom w:val="none" w:sz="0" w:space="0" w:color="auto"/>
            <w:right w:val="none" w:sz="0" w:space="0" w:color="auto"/>
          </w:divBdr>
        </w:div>
        <w:div w:id="1732070759">
          <w:marLeft w:val="0"/>
          <w:marRight w:val="0"/>
          <w:marTop w:val="0"/>
          <w:marBottom w:val="0"/>
          <w:divBdr>
            <w:top w:val="none" w:sz="0" w:space="0" w:color="auto"/>
            <w:left w:val="none" w:sz="0" w:space="0" w:color="auto"/>
            <w:bottom w:val="none" w:sz="0" w:space="0" w:color="auto"/>
            <w:right w:val="none" w:sz="0" w:space="0" w:color="auto"/>
          </w:divBdr>
        </w:div>
        <w:div w:id="352650186">
          <w:marLeft w:val="0"/>
          <w:marRight w:val="0"/>
          <w:marTop w:val="0"/>
          <w:marBottom w:val="0"/>
          <w:divBdr>
            <w:top w:val="none" w:sz="0" w:space="0" w:color="auto"/>
            <w:left w:val="none" w:sz="0" w:space="0" w:color="auto"/>
            <w:bottom w:val="none" w:sz="0" w:space="0" w:color="auto"/>
            <w:right w:val="none" w:sz="0" w:space="0" w:color="auto"/>
          </w:divBdr>
        </w:div>
        <w:div w:id="1591543462">
          <w:marLeft w:val="0"/>
          <w:marRight w:val="0"/>
          <w:marTop w:val="0"/>
          <w:marBottom w:val="0"/>
          <w:divBdr>
            <w:top w:val="none" w:sz="0" w:space="0" w:color="auto"/>
            <w:left w:val="none" w:sz="0" w:space="0" w:color="auto"/>
            <w:bottom w:val="none" w:sz="0" w:space="0" w:color="auto"/>
            <w:right w:val="none" w:sz="0" w:space="0" w:color="auto"/>
          </w:divBdr>
        </w:div>
        <w:div w:id="117720052">
          <w:marLeft w:val="0"/>
          <w:marRight w:val="0"/>
          <w:marTop w:val="0"/>
          <w:marBottom w:val="0"/>
          <w:divBdr>
            <w:top w:val="none" w:sz="0" w:space="0" w:color="auto"/>
            <w:left w:val="none" w:sz="0" w:space="0" w:color="auto"/>
            <w:bottom w:val="none" w:sz="0" w:space="0" w:color="auto"/>
            <w:right w:val="none" w:sz="0" w:space="0" w:color="auto"/>
          </w:divBdr>
        </w:div>
        <w:div w:id="133644413">
          <w:marLeft w:val="0"/>
          <w:marRight w:val="0"/>
          <w:marTop w:val="0"/>
          <w:marBottom w:val="0"/>
          <w:divBdr>
            <w:top w:val="none" w:sz="0" w:space="0" w:color="auto"/>
            <w:left w:val="none" w:sz="0" w:space="0" w:color="auto"/>
            <w:bottom w:val="none" w:sz="0" w:space="0" w:color="auto"/>
            <w:right w:val="none" w:sz="0" w:space="0" w:color="auto"/>
          </w:divBdr>
        </w:div>
        <w:div w:id="214394031">
          <w:marLeft w:val="0"/>
          <w:marRight w:val="0"/>
          <w:marTop w:val="0"/>
          <w:marBottom w:val="0"/>
          <w:divBdr>
            <w:top w:val="none" w:sz="0" w:space="0" w:color="auto"/>
            <w:left w:val="none" w:sz="0" w:space="0" w:color="auto"/>
            <w:bottom w:val="none" w:sz="0" w:space="0" w:color="auto"/>
            <w:right w:val="none" w:sz="0" w:space="0" w:color="auto"/>
          </w:divBdr>
        </w:div>
        <w:div w:id="762144663">
          <w:marLeft w:val="0"/>
          <w:marRight w:val="0"/>
          <w:marTop w:val="0"/>
          <w:marBottom w:val="0"/>
          <w:divBdr>
            <w:top w:val="none" w:sz="0" w:space="0" w:color="auto"/>
            <w:left w:val="none" w:sz="0" w:space="0" w:color="auto"/>
            <w:bottom w:val="none" w:sz="0" w:space="0" w:color="auto"/>
            <w:right w:val="none" w:sz="0" w:space="0" w:color="auto"/>
          </w:divBdr>
        </w:div>
        <w:div w:id="1146626535">
          <w:marLeft w:val="0"/>
          <w:marRight w:val="0"/>
          <w:marTop w:val="0"/>
          <w:marBottom w:val="0"/>
          <w:divBdr>
            <w:top w:val="none" w:sz="0" w:space="0" w:color="auto"/>
            <w:left w:val="none" w:sz="0" w:space="0" w:color="auto"/>
            <w:bottom w:val="none" w:sz="0" w:space="0" w:color="auto"/>
            <w:right w:val="none" w:sz="0" w:space="0" w:color="auto"/>
          </w:divBdr>
        </w:div>
      </w:divsChild>
    </w:div>
    <w:div w:id="1404181021">
      <w:bodyDiv w:val="1"/>
      <w:marLeft w:val="0"/>
      <w:marRight w:val="0"/>
      <w:marTop w:val="0"/>
      <w:marBottom w:val="0"/>
      <w:divBdr>
        <w:top w:val="none" w:sz="0" w:space="0" w:color="auto"/>
        <w:left w:val="none" w:sz="0" w:space="0" w:color="auto"/>
        <w:bottom w:val="none" w:sz="0" w:space="0" w:color="auto"/>
        <w:right w:val="none" w:sz="0" w:space="0" w:color="auto"/>
      </w:divBdr>
    </w:div>
    <w:div w:id="1585803528">
      <w:bodyDiv w:val="1"/>
      <w:marLeft w:val="0"/>
      <w:marRight w:val="0"/>
      <w:marTop w:val="0"/>
      <w:marBottom w:val="0"/>
      <w:divBdr>
        <w:top w:val="none" w:sz="0" w:space="0" w:color="auto"/>
        <w:left w:val="none" w:sz="0" w:space="0" w:color="auto"/>
        <w:bottom w:val="none" w:sz="0" w:space="0" w:color="auto"/>
        <w:right w:val="none" w:sz="0" w:space="0" w:color="auto"/>
      </w:divBdr>
      <w:divsChild>
        <w:div w:id="609968906">
          <w:marLeft w:val="0"/>
          <w:marRight w:val="0"/>
          <w:marTop w:val="0"/>
          <w:marBottom w:val="0"/>
          <w:divBdr>
            <w:top w:val="none" w:sz="0" w:space="0" w:color="auto"/>
            <w:left w:val="none" w:sz="0" w:space="0" w:color="auto"/>
            <w:bottom w:val="none" w:sz="0" w:space="0" w:color="auto"/>
            <w:right w:val="none" w:sz="0" w:space="0" w:color="auto"/>
          </w:divBdr>
        </w:div>
        <w:div w:id="553322159">
          <w:marLeft w:val="0"/>
          <w:marRight w:val="0"/>
          <w:marTop w:val="0"/>
          <w:marBottom w:val="0"/>
          <w:divBdr>
            <w:top w:val="none" w:sz="0" w:space="0" w:color="auto"/>
            <w:left w:val="none" w:sz="0" w:space="0" w:color="auto"/>
            <w:bottom w:val="none" w:sz="0" w:space="0" w:color="auto"/>
            <w:right w:val="none" w:sz="0" w:space="0" w:color="auto"/>
          </w:divBdr>
        </w:div>
        <w:div w:id="2127385110">
          <w:marLeft w:val="0"/>
          <w:marRight w:val="0"/>
          <w:marTop w:val="0"/>
          <w:marBottom w:val="0"/>
          <w:divBdr>
            <w:top w:val="none" w:sz="0" w:space="0" w:color="auto"/>
            <w:left w:val="none" w:sz="0" w:space="0" w:color="auto"/>
            <w:bottom w:val="none" w:sz="0" w:space="0" w:color="auto"/>
            <w:right w:val="none" w:sz="0" w:space="0" w:color="auto"/>
          </w:divBdr>
        </w:div>
        <w:div w:id="785807334">
          <w:marLeft w:val="0"/>
          <w:marRight w:val="0"/>
          <w:marTop w:val="0"/>
          <w:marBottom w:val="0"/>
          <w:divBdr>
            <w:top w:val="none" w:sz="0" w:space="0" w:color="auto"/>
            <w:left w:val="none" w:sz="0" w:space="0" w:color="auto"/>
            <w:bottom w:val="none" w:sz="0" w:space="0" w:color="auto"/>
            <w:right w:val="none" w:sz="0" w:space="0" w:color="auto"/>
          </w:divBdr>
        </w:div>
        <w:div w:id="1688483913">
          <w:marLeft w:val="0"/>
          <w:marRight w:val="0"/>
          <w:marTop w:val="0"/>
          <w:marBottom w:val="0"/>
          <w:divBdr>
            <w:top w:val="none" w:sz="0" w:space="0" w:color="auto"/>
            <w:left w:val="none" w:sz="0" w:space="0" w:color="auto"/>
            <w:bottom w:val="none" w:sz="0" w:space="0" w:color="auto"/>
            <w:right w:val="none" w:sz="0" w:space="0" w:color="auto"/>
          </w:divBdr>
        </w:div>
        <w:div w:id="1351760375">
          <w:marLeft w:val="0"/>
          <w:marRight w:val="0"/>
          <w:marTop w:val="0"/>
          <w:marBottom w:val="0"/>
          <w:divBdr>
            <w:top w:val="none" w:sz="0" w:space="0" w:color="auto"/>
            <w:left w:val="none" w:sz="0" w:space="0" w:color="auto"/>
            <w:bottom w:val="none" w:sz="0" w:space="0" w:color="auto"/>
            <w:right w:val="none" w:sz="0" w:space="0" w:color="auto"/>
          </w:divBdr>
        </w:div>
        <w:div w:id="1672683732">
          <w:marLeft w:val="0"/>
          <w:marRight w:val="0"/>
          <w:marTop w:val="0"/>
          <w:marBottom w:val="0"/>
          <w:divBdr>
            <w:top w:val="none" w:sz="0" w:space="0" w:color="auto"/>
            <w:left w:val="none" w:sz="0" w:space="0" w:color="auto"/>
            <w:bottom w:val="none" w:sz="0" w:space="0" w:color="auto"/>
            <w:right w:val="none" w:sz="0" w:space="0" w:color="auto"/>
          </w:divBdr>
        </w:div>
        <w:div w:id="2064060599">
          <w:marLeft w:val="0"/>
          <w:marRight w:val="0"/>
          <w:marTop w:val="0"/>
          <w:marBottom w:val="0"/>
          <w:divBdr>
            <w:top w:val="none" w:sz="0" w:space="0" w:color="auto"/>
            <w:left w:val="none" w:sz="0" w:space="0" w:color="auto"/>
            <w:bottom w:val="none" w:sz="0" w:space="0" w:color="auto"/>
            <w:right w:val="none" w:sz="0" w:space="0" w:color="auto"/>
          </w:divBdr>
        </w:div>
        <w:div w:id="1247692747">
          <w:marLeft w:val="0"/>
          <w:marRight w:val="0"/>
          <w:marTop w:val="0"/>
          <w:marBottom w:val="0"/>
          <w:divBdr>
            <w:top w:val="none" w:sz="0" w:space="0" w:color="auto"/>
            <w:left w:val="none" w:sz="0" w:space="0" w:color="auto"/>
            <w:bottom w:val="none" w:sz="0" w:space="0" w:color="auto"/>
            <w:right w:val="none" w:sz="0" w:space="0" w:color="auto"/>
          </w:divBdr>
        </w:div>
        <w:div w:id="1115442097">
          <w:marLeft w:val="0"/>
          <w:marRight w:val="0"/>
          <w:marTop w:val="0"/>
          <w:marBottom w:val="0"/>
          <w:divBdr>
            <w:top w:val="none" w:sz="0" w:space="0" w:color="auto"/>
            <w:left w:val="none" w:sz="0" w:space="0" w:color="auto"/>
            <w:bottom w:val="none" w:sz="0" w:space="0" w:color="auto"/>
            <w:right w:val="none" w:sz="0" w:space="0" w:color="auto"/>
          </w:divBdr>
        </w:div>
        <w:div w:id="19402133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hello@mpksz.hu"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1401</Words>
  <Characters>9672</Characters>
  <Application>Microsoft Office Word</Application>
  <DocSecurity>0</DocSecurity>
  <Lines>80</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Racz Felix</dc:creator>
  <dc:description/>
  <cp:lastModifiedBy>Kokavecz Petra</cp:lastModifiedBy>
  <cp:revision>4</cp:revision>
  <dcterms:created xsi:type="dcterms:W3CDTF">2025-08-14T11:28:00Z</dcterms:created>
  <dcterms:modified xsi:type="dcterms:W3CDTF">2026-09-07T15:09:00Z</dcterms:modified>
  <dc:language>hu-HU</dc:language>
</cp:coreProperties>
</file>